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DA" w:rsidRDefault="009447DA" w:rsidP="009447DA">
      <w:pPr>
        <w:rPr>
          <w:rFonts w:ascii="Segoe UI" w:hAnsi="Segoe UI" w:cs="Segoe UI"/>
          <w:b/>
          <w:sz w:val="32"/>
          <w:szCs w:val="32"/>
        </w:rPr>
      </w:pPr>
      <w:r w:rsidRPr="00A63A31">
        <w:rPr>
          <w:noProof/>
          <w:lang w:eastAsia="ru-RU"/>
        </w:rPr>
        <w:drawing>
          <wp:inline distT="0" distB="0" distL="0" distR="0" wp14:anchorId="38C8E4DD" wp14:editId="0E00BD11">
            <wp:extent cx="2658745" cy="1049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DA" w:rsidRDefault="009447DA" w:rsidP="009447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447DA" w:rsidRDefault="009447DA" w:rsidP="00335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4C" w:rsidRDefault="005461F0" w:rsidP="00335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C1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proofErr w:type="spellStart"/>
      <w:r w:rsidRPr="00EF3DC1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EF3DC1">
        <w:rPr>
          <w:rFonts w:ascii="Times New Roman" w:hAnsi="Times New Roman" w:cs="Times New Roman"/>
          <w:b/>
          <w:sz w:val="28"/>
          <w:szCs w:val="28"/>
        </w:rPr>
        <w:t xml:space="preserve"> в 2021 году ждут изменения в сфере регистрации недвижимости и земельного надзора</w:t>
      </w:r>
    </w:p>
    <w:p w:rsidR="00BE631E" w:rsidRPr="00EF3DC1" w:rsidRDefault="00BE631E" w:rsidP="00335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F4" w:rsidRPr="00EF3DC1" w:rsidRDefault="00FC664C" w:rsidP="00B43D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Иркутской области столкнутся в следующем году с рядом важных и социально значимых </w:t>
      </w:r>
      <w:r w:rsidR="00323D1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новшеств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оборота недвижимости</w:t>
      </w:r>
      <w:r w:rsidR="00323D1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489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95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ED0F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695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2021 года вступят в силу</w:t>
      </w:r>
      <w:r w:rsidR="0007489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D1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57695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23D1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, внесенны</w:t>
      </w:r>
      <w:r w:rsidR="0057695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3D1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7489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Российской Федерации</w:t>
      </w:r>
      <w:r w:rsidR="0057695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664C" w:rsidRPr="00EF3DC1" w:rsidRDefault="001F04F4" w:rsidP="00B43D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489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получающие жилье взамен утраченного в результате чрезвычайной ситуации, б</w:t>
      </w:r>
      <w:r w:rsidR="0007489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удут 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освобождены от уплаты госпошлины </w:t>
      </w:r>
      <w:r w:rsidR="006F3799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прав на </w:t>
      </w:r>
      <w:r w:rsidR="00882457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недвижимость, -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 помощник руководителя Управления </w:t>
      </w:r>
      <w:proofErr w:type="spellStart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Михаил </w:t>
      </w:r>
      <w:proofErr w:type="spellStart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Жиляев</w:t>
      </w:r>
      <w:proofErr w:type="spellEnd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9B3917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спомним события в Тулуне, Нижне</w:t>
      </w:r>
      <w:r w:rsidR="00E46D8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удинске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, когда гражданами было утрачено много домов</w:t>
      </w:r>
      <w:r w:rsidR="009B3917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72B4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917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о сих пор</w:t>
      </w:r>
      <w:r w:rsidR="00E46D8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оформляют </w:t>
      </w:r>
      <w:r w:rsidR="00911D4B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в собственность жилье.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D4B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еперь </w:t>
      </w:r>
      <w:r w:rsidR="00911D4B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станет для них проще. </w:t>
      </w:r>
    </w:p>
    <w:p w:rsidR="00FC664C" w:rsidRPr="00EF3DC1" w:rsidRDefault="00DE298C" w:rsidP="00B43D5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Михаил Семенович добавил, что для ю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х лиц также предусмотрены нововведения. С нового года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регистрации перехода права собственности на объект недвижимости </w:t>
      </w:r>
      <w:r w:rsidR="006B5298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реорганизаци</w:t>
      </w:r>
      <w:r w:rsidR="006B5298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преобразования </w:t>
      </w:r>
      <w:proofErr w:type="spellStart"/>
      <w:r w:rsidR="0001198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юрлица</w:t>
      </w:r>
      <w:proofErr w:type="spellEnd"/>
      <w:r w:rsidR="0001198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теперь буд</w:t>
      </w:r>
      <w:r w:rsidR="00F43E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т уплачивать государственную пошлину в размере 1 тысячи рублей (раньше в таком случае размер пошлины составлял 22 тысячи рублей).</w:t>
      </w:r>
      <w:r w:rsidR="0001198F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64C" w:rsidRPr="00EF3DC1" w:rsidRDefault="00C4258A" w:rsidP="00B43D5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изменилось правило об оплате государственной пошлины за регистрацию ранее возникших прав (это права на недвижимость, возникшие до 31 января 1998 г</w:t>
      </w:r>
      <w:r w:rsidR="000703A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). Регистрация таких прав будет проводиться во всех случаях без уплаты государственной пошлины.</w:t>
      </w:r>
    </w:p>
    <w:p w:rsidR="00FC664C" w:rsidRPr="00EF3DC1" w:rsidRDefault="004A5EA8" w:rsidP="00B4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4258A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была продлена 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«дачн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амнисти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4258A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Упрощенный порядок регистрации прав на некоторые объекты недвижимости должен</w:t>
      </w:r>
      <w:r w:rsidR="000703A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закончиться 1 марта 2021 года, однако 8 декабря 2020 года</w:t>
      </w:r>
      <w:r w:rsidR="00FC664C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принят закон, который продлевает дачную амнистию еще на пять лет - до 1 марта 2026 года.</w:t>
      </w:r>
    </w:p>
    <w:p w:rsidR="00FC664C" w:rsidRPr="00EF3DC1" w:rsidRDefault="00FC664C" w:rsidP="00B43D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закон продлевает срок упрощенного порядка оформления прав граждан на индивидуальные жилые дома, возведенные на земельных участках, предназначенных для индивидуального жилищного строительства, личного подсобного хозяйства, ведения садоводства, а также на садовые дома. При этом, индивидуальный жилой дом или садовый дом должны соответствовать параметрам, определенным Градостроительным кодексом РФ (в </w:t>
      </w:r>
      <w:r w:rsidR="005223E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7D6C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223E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количество надземных этажей - не более трех, высота - не более 20 метров). </w:t>
      </w:r>
    </w:p>
    <w:p w:rsidR="00E806B0" w:rsidRPr="00EF3DC1" w:rsidRDefault="00FC664C" w:rsidP="00B43D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«дачной амнистии» остается прежней – свое право собственности на жилой или садовый дом можно зарегистрировать при наличии права на 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земельный участок на основании технического плана и декларации, составленной владельцем объекта недвижимости. Эти документы может составить кадастровый инженер. То есть никаких разрешений от органов власти или местной администрации получать не нужно.</w:t>
      </w:r>
    </w:p>
    <w:p w:rsidR="00E806B0" w:rsidRPr="00EF3DC1" w:rsidRDefault="00E806B0" w:rsidP="00B43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также </w:t>
      </w:r>
      <w:r w:rsidR="003B1AEA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ожидаются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существенные изменения законодательства</w:t>
      </w:r>
      <w:r w:rsidR="000C0275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государственного земельного надзора. Эти изменения утверждены Постановлением Правительства РФ от 30.11.2020 N1969 и Федеральным законом от 31.07.2020 N 248-ФЗ "О государственном контроле (надзоре) и муниципальном контроле в Российской Федерации" и вступят в силу </w:t>
      </w:r>
      <w:proofErr w:type="gramStart"/>
      <w:r w:rsidR="000C0275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275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proofErr w:type="gramEnd"/>
      <w:r w:rsidR="000C0275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года.</w:t>
      </w:r>
    </w:p>
    <w:p w:rsidR="0031563E" w:rsidRPr="00EF3DC1" w:rsidRDefault="0031563E" w:rsidP="00755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- Ю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ридических лиц и индивидуальных предпринимателей можно буд</w:t>
      </w:r>
      <w:r w:rsidR="00DC4575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т проверять с использованием средств дистанционного взаимодействия, включая аудио- и видеосвязь</w:t>
      </w: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рассказал начальник отдела государственного земельного надзора Управления </w:t>
      </w:r>
      <w:proofErr w:type="spellStart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Антон </w:t>
      </w:r>
      <w:proofErr w:type="spellStart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Кошкарев</w:t>
      </w:r>
      <w:proofErr w:type="spellEnd"/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5024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801F8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024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закон закрепляет приоритет профилактических мероприятий, направленных на снижение давления на бизнес. В практику введен широкий набор средств и механизмов профилактической работы. </w:t>
      </w:r>
    </w:p>
    <w:p w:rsidR="00E438EE" w:rsidRPr="00EF3DC1" w:rsidRDefault="00755024" w:rsidP="00B43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у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 запрет на включение субъектов малого предпринимательства в ежегодные планы проверок на 2021 год, но при этом предусмотрен ряд исключений</w:t>
      </w:r>
      <w:r w:rsidR="000C0275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водится запрет на проведение любого контрольного (надзорного) мероприятия без предварительного включения сведений о н</w:t>
      </w:r>
      <w:r w:rsidR="000A1C46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Единый реестр контрольных (надзорных) мероприятий. В связи с </w:t>
      </w:r>
      <w:r w:rsidR="000C0275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Генпрокуратура изменила порядок работы с Единым реестром проверок: теперь он называется «Единый реестр контрольных (надзорных) мероприятий». </w:t>
      </w:r>
      <w:r w:rsidR="001A5CF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Это нововведение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CF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поможет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 исключ</w:t>
      </w:r>
      <w:r w:rsidR="001A5CF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внесения соответствующих сведений «задним числом»</w:t>
      </w:r>
      <w:r w:rsidR="00CD64C6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контрольно-надзорные органы будут составлять документы в электронной форме и заверять их усиленной квалифицированной электронной подписью. Сообщать </w:t>
      </w:r>
      <w:r w:rsidR="001A5CF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A5CF1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своих действиях и решениях можно будет, например, через Единый портал </w:t>
      </w:r>
      <w:proofErr w:type="spellStart"/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</w:t>
      </w:r>
      <w:r w:rsidR="00595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6B0" w:rsidRPr="00E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31 декабря 2023 года направлять документы и сведения органы будут вправе на бумаге, если, например, электронная связь невозможна.</w:t>
      </w:r>
    </w:p>
    <w:p w:rsidR="00E438EE" w:rsidRDefault="00E438EE" w:rsidP="00E438EE">
      <w:pPr>
        <w:rPr>
          <w:rFonts w:ascii="Times New Roman" w:hAnsi="Times New Roman" w:cs="Times New Roman"/>
          <w:sz w:val="26"/>
          <w:szCs w:val="26"/>
        </w:rPr>
      </w:pPr>
    </w:p>
    <w:p w:rsidR="00BE631E" w:rsidRDefault="00BE631E" w:rsidP="00BE631E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35324E" w:rsidRPr="00F72331" w:rsidRDefault="00BE631E" w:rsidP="00E438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324E" w:rsidRPr="00F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99B"/>
    <w:multiLevelType w:val="hybridMultilevel"/>
    <w:tmpl w:val="EF3A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B"/>
    <w:rsid w:val="0001198F"/>
    <w:rsid w:val="000703A1"/>
    <w:rsid w:val="00073E4B"/>
    <w:rsid w:val="00074890"/>
    <w:rsid w:val="000965F5"/>
    <w:rsid w:val="000A1C46"/>
    <w:rsid w:val="000A2F33"/>
    <w:rsid w:val="000C0275"/>
    <w:rsid w:val="001218FD"/>
    <w:rsid w:val="0016249B"/>
    <w:rsid w:val="00194E00"/>
    <w:rsid w:val="001A5CF1"/>
    <w:rsid w:val="001F04F4"/>
    <w:rsid w:val="0031563E"/>
    <w:rsid w:val="00323D1C"/>
    <w:rsid w:val="00335C75"/>
    <w:rsid w:val="00342662"/>
    <w:rsid w:val="003758FB"/>
    <w:rsid w:val="003B1AEA"/>
    <w:rsid w:val="00422A5A"/>
    <w:rsid w:val="004A245E"/>
    <w:rsid w:val="004A5EA8"/>
    <w:rsid w:val="005223E1"/>
    <w:rsid w:val="00530A47"/>
    <w:rsid w:val="005461F0"/>
    <w:rsid w:val="0057695F"/>
    <w:rsid w:val="0059580F"/>
    <w:rsid w:val="005F523B"/>
    <w:rsid w:val="006B5298"/>
    <w:rsid w:val="006D6799"/>
    <w:rsid w:val="006F1D69"/>
    <w:rsid w:val="006F3799"/>
    <w:rsid w:val="00755024"/>
    <w:rsid w:val="007A0CCE"/>
    <w:rsid w:val="007D6C66"/>
    <w:rsid w:val="00866D57"/>
    <w:rsid w:val="00882457"/>
    <w:rsid w:val="008C6E57"/>
    <w:rsid w:val="00911D4B"/>
    <w:rsid w:val="009447DA"/>
    <w:rsid w:val="009801F8"/>
    <w:rsid w:val="009B3917"/>
    <w:rsid w:val="00A41CBB"/>
    <w:rsid w:val="00AB1642"/>
    <w:rsid w:val="00AD7557"/>
    <w:rsid w:val="00B0248A"/>
    <w:rsid w:val="00B43D54"/>
    <w:rsid w:val="00BE631E"/>
    <w:rsid w:val="00BF0E9A"/>
    <w:rsid w:val="00C4258A"/>
    <w:rsid w:val="00CD64C6"/>
    <w:rsid w:val="00D03C44"/>
    <w:rsid w:val="00DB205B"/>
    <w:rsid w:val="00DC4575"/>
    <w:rsid w:val="00DE298C"/>
    <w:rsid w:val="00E13821"/>
    <w:rsid w:val="00E438EE"/>
    <w:rsid w:val="00E46D80"/>
    <w:rsid w:val="00E806B0"/>
    <w:rsid w:val="00E86A2D"/>
    <w:rsid w:val="00E872B4"/>
    <w:rsid w:val="00E962D8"/>
    <w:rsid w:val="00ED0F47"/>
    <w:rsid w:val="00EF3DC1"/>
    <w:rsid w:val="00F43EA8"/>
    <w:rsid w:val="00F72331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F34A"/>
  <w15:chartTrackingRefBased/>
  <w15:docId w15:val="{961B4855-A3A1-4C39-A71A-A6761301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82</cp:revision>
  <cp:lastPrinted>2020-12-16T05:27:00Z</cp:lastPrinted>
  <dcterms:created xsi:type="dcterms:W3CDTF">2020-12-15T01:55:00Z</dcterms:created>
  <dcterms:modified xsi:type="dcterms:W3CDTF">2020-12-17T00:32:00Z</dcterms:modified>
</cp:coreProperties>
</file>